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2</w:t>
      </w:r>
    </w:p>
    <w:p>
      <w:pPr>
        <w:spacing w:line="560" w:lineRule="exact"/>
        <w:textAlignment w:val="center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宋体" w:eastAsia="方正小标宋简体" w:cs="方正小标宋简体"/>
          <w:bCs/>
          <w:spacing w:val="-6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 w:cs="方正小标宋简体"/>
          <w:bCs/>
          <w:spacing w:val="-6"/>
          <w:sz w:val="44"/>
          <w:szCs w:val="44"/>
        </w:rPr>
        <w:t>贵州省优质中等职业学校建设实施方案</w:t>
      </w:r>
    </w:p>
    <w:bookmarkEnd w:id="0"/>
    <w:p>
      <w:pPr>
        <w:spacing w:line="560" w:lineRule="exact"/>
        <w:textAlignment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方正小标宋简体" w:hAnsi="宋体" w:eastAsia="方正小标宋简体" w:cs="方正小标宋简体"/>
          <w:bCs/>
          <w:spacing w:val="-6"/>
          <w:sz w:val="44"/>
          <w:szCs w:val="44"/>
        </w:rPr>
        <w:t xml:space="preserve"> 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为贯彻落实《职业教育提质培优行动计划（2020-2023年）》（教职成〔2020〕7号）以及《贵州省支持职业教育发展的若干措施》（黔府发〔2020〕13号）要求，集中力量打造一批优质中等职业学校，制定本方案。</w:t>
      </w:r>
    </w:p>
    <w:p>
      <w:pPr>
        <w:spacing w:line="560" w:lineRule="exact"/>
        <w:ind w:firstLine="640" w:firstLineChars="200"/>
        <w:textAlignment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、总体目标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优质中职学校要坚持</w:t>
      </w:r>
      <w:r>
        <w:rPr>
          <w:rFonts w:hint="eastAsia" w:ascii="仿宋" w:hAnsi="仿宋" w:eastAsia="仿宋" w:cs="仿宋"/>
          <w:sz w:val="32"/>
          <w:szCs w:val="32"/>
        </w:rPr>
        <w:t>以习近平新时代中国特色社会主义思想为指导，以立德树人为根本，以服务发展为宗旨，以提高质量为核心，深化产教融合、校企合作，提高中等职业教育核心竞争力，提升中等职业教育服务区域经济社会发展能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服务乡村振兴的能力。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优质学校和专业建设，推动学校稳定和扩大办学规模、强化内涵发展、特色发展，促进人才培养机制和管理机制创新，激发办学活力，提高人才培养质量和服务我省产业发展能力，引领全省中等职业教育改革创新、加快发展。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优质中职学校在示范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</w:t>
      </w:r>
      <w:r>
        <w:rPr>
          <w:rFonts w:hint="eastAsia" w:ascii="仿宋" w:hAnsi="仿宋" w:eastAsia="仿宋" w:cs="仿宋"/>
          <w:sz w:val="32"/>
          <w:szCs w:val="32"/>
        </w:rPr>
        <w:t>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中职强基工程学校基础上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遴选，</w:t>
      </w:r>
      <w:r>
        <w:rPr>
          <w:rFonts w:hint="eastAsia" w:ascii="仿宋" w:hAnsi="仿宋" w:eastAsia="仿宋" w:cs="仿宋"/>
          <w:sz w:val="32"/>
          <w:szCs w:val="32"/>
        </w:rPr>
        <w:t>到2023年，集中力量建设60所左右贵州省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优质中等职业学校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100个左右的优质专业。</w:t>
      </w:r>
    </w:p>
    <w:p>
      <w:pPr>
        <w:spacing w:line="560" w:lineRule="exact"/>
        <w:ind w:firstLine="640" w:firstLineChars="200"/>
        <w:textAlignment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、组织实施</w:t>
      </w:r>
    </w:p>
    <w:p>
      <w:pPr>
        <w:spacing w:line="560" w:lineRule="exact"/>
        <w:ind w:firstLine="640" w:firstLineChars="200"/>
        <w:textAlignment w:val="center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（一）建设周期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建设周期为</w:t>
      </w:r>
      <w:r>
        <w:rPr>
          <w:rFonts w:hint="eastAsia" w:ascii="仿宋" w:hAnsi="仿宋" w:eastAsia="仿宋" w:cs="仿宋"/>
          <w:smallCaps/>
          <w:sz w:val="32"/>
          <w:szCs w:val="32"/>
        </w:rPr>
        <w:t>2021—</w:t>
      </w:r>
      <w:r>
        <w:rPr>
          <w:rFonts w:hint="eastAsia" w:ascii="仿宋" w:hAnsi="仿宋" w:eastAsia="仿宋" w:cs="仿宋"/>
          <w:sz w:val="32"/>
          <w:szCs w:val="32"/>
        </w:rPr>
        <w:t>2023年。</w:t>
      </w:r>
    </w:p>
    <w:p>
      <w:pPr>
        <w:spacing w:line="560" w:lineRule="exact"/>
        <w:ind w:firstLine="640" w:firstLineChars="200"/>
        <w:textAlignment w:val="center"/>
        <w:rPr>
          <w:rFonts w:ascii="楷体_GB2312" w:hAnsi="楷体_GB2312" w:eastAsia="仿宋_GB2312" w:cs="楷体_GB2312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（二）申报条件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1.获批国家、省级示范校或中职强基工程学校；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2.已有1个专业获批省级骨干（示范）专业，或有1个专业参与国家1+X证书制度试点；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3.获人才培养质量提升计划项目或兴黔富民行动计划项目2个以上；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4.近三年，学校在财务、招生、学生管理、师德师风、办学条件等方面未被列入负面清单，未出现过重大安全责任事故。</w:t>
      </w:r>
    </w:p>
    <w:p>
      <w:pPr>
        <w:spacing w:line="560" w:lineRule="exact"/>
        <w:ind w:firstLine="640" w:firstLineChars="200"/>
        <w:textAlignment w:val="center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（三）申报程序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市（州）属学校申报书（附件1）由市（州）教育局审定后上报省教育厅，省属学校申报材料直接上报省教育厅。佐证材料在兴黔富民行动计划项目平台示范校模块上传。</w:t>
      </w:r>
    </w:p>
    <w:p>
      <w:pPr>
        <w:spacing w:line="560" w:lineRule="exact"/>
        <w:ind w:firstLine="640" w:firstLineChars="200"/>
        <w:textAlignment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、保障措施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（一）强化统筹协调。</w:t>
      </w:r>
      <w:r>
        <w:rPr>
          <w:rFonts w:hint="eastAsia" w:ascii="仿宋" w:hAnsi="仿宋" w:eastAsia="仿宋" w:cs="仿宋"/>
          <w:sz w:val="32"/>
          <w:szCs w:val="32"/>
        </w:rPr>
        <w:t xml:space="preserve">各地要建立优质中等职业学校建设计划项目工作领导小组，负责项目建设总体规划、经费统筹、政策指导和监督管理。 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（二）加强经费保障。</w:t>
      </w:r>
      <w:r>
        <w:rPr>
          <w:rFonts w:hint="eastAsia" w:ascii="仿宋" w:hAnsi="仿宋" w:eastAsia="仿宋" w:cs="仿宋"/>
          <w:sz w:val="32"/>
          <w:szCs w:val="32"/>
        </w:rPr>
        <w:t xml:space="preserve">各职业学校要加大经费投入，根据建设内容足额安排经费预算，确保建设目标如期实现。各有关学校主管部门也应加大经费支持力度，助推学校项目建设。 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（三）建立监测机制。</w:t>
      </w:r>
      <w:r>
        <w:rPr>
          <w:rFonts w:hint="eastAsia" w:ascii="仿宋" w:hAnsi="仿宋" w:eastAsia="仿宋" w:cs="仿宋"/>
          <w:sz w:val="32"/>
          <w:szCs w:val="32"/>
        </w:rPr>
        <w:t>建立健全监测机制。各市（州）教育行政部门要加强对所属优质中职学校的管理和指导，根据监测指标（附件2）对学校建设情况进行跟踪检查，对实施过程中的党建引领、体系建设、产教融合、三教改革、学生成才、社会服务、持续发展等方面，加强过程监控和业务指导。省教育厅根据监测指标结果调整项目学校及项目经费支持。</w:t>
      </w:r>
    </w:p>
    <w:p>
      <w:pPr>
        <w:spacing w:line="560" w:lineRule="exact"/>
        <w:ind w:firstLine="640" w:firstLineChars="200"/>
        <w:textAlignment w:val="center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附件：1.优质中职学校申报书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2.贵州省优质中职学校监测指标 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textAlignment w:val="center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br w:type="page"/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60" w:lineRule="exact"/>
        <w:rPr>
          <w:rFonts w:ascii="仿宋_GB2312" w:hAnsi="黑体" w:eastAsia="仿宋_GB2312"/>
          <w:sz w:val="44"/>
          <w:szCs w:val="44"/>
        </w:rPr>
      </w:pPr>
    </w:p>
    <w:p>
      <w:pPr>
        <w:pStyle w:val="6"/>
        <w:spacing w:before="157" w:beforeLines="50" w:line="560" w:lineRule="exact"/>
        <w:jc w:val="center"/>
        <w:rPr>
          <w:rFonts w:ascii="Times New Roman" w:hAnsi="Times New Roman" w:eastAsia="方正小标宋简体" w:cs="Times New Roman"/>
          <w:spacing w:val="-18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pacing w:val="-18"/>
          <w:sz w:val="44"/>
          <w:szCs w:val="44"/>
        </w:rPr>
        <w:t>贵州省优质中等职业学校建设计划</w:t>
      </w:r>
    </w:p>
    <w:p>
      <w:pPr>
        <w:pStyle w:val="6"/>
        <w:spacing w:before="315" w:beforeLines="100" w:line="560" w:lineRule="exact"/>
        <w:jc w:val="center"/>
        <w:rPr>
          <w:rFonts w:ascii="Times New Roman" w:hAnsi="Times New Roman" w:eastAsia="方正小标宋简体" w:cs="Times New Roman"/>
          <w:spacing w:val="100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 xml:space="preserve">申 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 xml:space="preserve"> </w:t>
      </w:r>
      <w:r>
        <w:rPr>
          <w:rFonts w:ascii="Times New Roman" w:hAnsi="Times New Roman" w:eastAsia="方正小标宋简体" w:cs="Times New Roman"/>
          <w:sz w:val="44"/>
          <w:szCs w:val="44"/>
        </w:rPr>
        <w:t xml:space="preserve">报 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 xml:space="preserve"> </w:t>
      </w:r>
      <w:r>
        <w:rPr>
          <w:rFonts w:ascii="Times New Roman" w:hAnsi="Times New Roman" w:eastAsia="方正小标宋简体" w:cs="Times New Roman"/>
          <w:sz w:val="44"/>
          <w:szCs w:val="44"/>
        </w:rPr>
        <w:t>书</w:t>
      </w:r>
    </w:p>
    <w:p>
      <w:pPr>
        <w:spacing w:line="560" w:lineRule="exact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rPr>
          <w:rFonts w:ascii="仿宋_GB2312" w:hAnsi="黑体" w:eastAsia="仿宋_GB2312"/>
          <w:sz w:val="32"/>
          <w:szCs w:val="32"/>
        </w:rPr>
      </w:pPr>
    </w:p>
    <w:p>
      <w:pPr>
        <w:spacing w:line="360" w:lineRule="auto"/>
        <w:rPr>
          <w:rFonts w:eastAsia="黑体"/>
          <w:sz w:val="28"/>
        </w:rPr>
      </w:pPr>
    </w:p>
    <w:p>
      <w:pPr>
        <w:spacing w:line="360" w:lineRule="auto"/>
        <w:rPr>
          <w:rFonts w:eastAsia="黑体"/>
          <w:sz w:val="28"/>
        </w:rPr>
      </w:pPr>
    </w:p>
    <w:p>
      <w:pPr>
        <w:spacing w:line="360" w:lineRule="auto"/>
        <w:rPr>
          <w:rFonts w:eastAsia="黑体"/>
          <w:sz w:val="28"/>
        </w:rPr>
      </w:pPr>
    </w:p>
    <w:tbl>
      <w:tblPr>
        <w:tblStyle w:val="4"/>
        <w:tblW w:w="68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50" w:type="dxa"/>
            <w:vAlign w:val="center"/>
          </w:tcPr>
          <w:p>
            <w:pPr>
              <w:spacing w:line="360" w:lineRule="auto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  <w:szCs w:val="28"/>
              </w:rPr>
              <w:t>申 报 学 校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eastAsia="黑体"/>
                <w:sz w:val="28"/>
                <w:u w:val="single"/>
              </w:rPr>
              <w:t xml:space="preserve">              　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850" w:type="dxa"/>
            <w:vAlign w:val="center"/>
          </w:tcPr>
          <w:p>
            <w:pPr>
              <w:spacing w:line="360" w:lineRule="auto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 xml:space="preserve">推 荐 </w:t>
            </w:r>
            <w:r>
              <w:rPr>
                <w:rFonts w:hint="eastAsia" w:eastAsia="黑体"/>
                <w:sz w:val="28"/>
              </w:rPr>
              <w:t>市 州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eastAsia="黑体"/>
                <w:sz w:val="28"/>
                <w:u w:val="single"/>
              </w:rPr>
              <w:t xml:space="preserve">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850" w:type="dxa"/>
            <w:vAlign w:val="center"/>
          </w:tcPr>
          <w:p>
            <w:pPr>
              <w:spacing w:line="360" w:lineRule="auto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 xml:space="preserve">填 表 日 期 </w:t>
            </w:r>
            <w:r>
              <w:rPr>
                <w:rFonts w:eastAsia="黑体"/>
                <w:sz w:val="28"/>
                <w:u w:val="single"/>
              </w:rPr>
              <w:t xml:space="preserve">                                   </w:t>
            </w:r>
          </w:p>
        </w:tc>
      </w:tr>
    </w:tbl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  <w:r>
        <w:rPr>
          <w:rFonts w:eastAsia="黑体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259080</wp:posOffset>
                </wp:positionV>
                <wp:extent cx="535305" cy="447040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305" cy="447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eastAsia="黑体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黑体"/>
                                <w:kern w:val="0"/>
                                <w:sz w:val="32"/>
                                <w:szCs w:val="32"/>
                              </w:rPr>
                              <w:t>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2.4pt;margin-top:20.4pt;height:35.2pt;width:42.15pt;z-index:251659264;mso-width-relative:page;mso-height-relative:page;" filled="f" stroked="f" coordsize="21600,21600" o:gfxdata="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ZRAyUNoAAAAKAQAADwAAAAAAAAABACAA&#10;AAAiAAAAZHJzL2Rvd25yZXYueG1sUEsBAhQAFAAAAAgAh07iQM+SZb0LAgAABwQAAA4AAAAAAAAA&#10;AQAgAAAAKQEAAGRycy9lMm9Eb2MueG1sUEsFBgAAAAAGAAYAWQEAAK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eastAsia="黑体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黑体"/>
                          <w:kern w:val="0"/>
                          <w:sz w:val="32"/>
                          <w:szCs w:val="32"/>
                        </w:rPr>
                        <w:t>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jc w:val="center"/>
        <w:rPr>
          <w:rFonts w:eastAsia="黑体"/>
          <w:sz w:val="24"/>
        </w:rPr>
      </w:pPr>
      <w:r>
        <w:rPr>
          <w:rFonts w:hint="eastAsia" w:eastAsia="黑体"/>
          <w:kern w:val="0"/>
          <w:sz w:val="32"/>
          <w:szCs w:val="32"/>
        </w:rPr>
        <w:t>贵州省教育厅</w:t>
      </w:r>
    </w:p>
    <w:p>
      <w:pPr>
        <w:spacing w:line="600" w:lineRule="exact"/>
        <w:jc w:val="center"/>
        <w:rPr>
          <w:rFonts w:eastAsia="黑体"/>
          <w:sz w:val="40"/>
          <w:szCs w:val="40"/>
        </w:rPr>
      </w:pPr>
    </w:p>
    <w:p>
      <w:pPr>
        <w:spacing w:line="600" w:lineRule="exact"/>
        <w:jc w:val="center"/>
        <w:rPr>
          <w:rFonts w:eastAsia="黑体"/>
          <w:sz w:val="40"/>
          <w:szCs w:val="40"/>
        </w:rPr>
      </w:pPr>
    </w:p>
    <w:p>
      <w:pPr>
        <w:spacing w:line="600" w:lineRule="exact"/>
        <w:jc w:val="center"/>
        <w:rPr>
          <w:rFonts w:eastAsia="黑体"/>
          <w:sz w:val="40"/>
          <w:szCs w:val="40"/>
        </w:rPr>
      </w:pPr>
    </w:p>
    <w:p>
      <w:pPr>
        <w:spacing w:line="600" w:lineRule="exact"/>
        <w:jc w:val="center"/>
        <w:rPr>
          <w:rFonts w:eastAsia="黑体"/>
          <w:sz w:val="40"/>
          <w:szCs w:val="40"/>
        </w:rPr>
      </w:pPr>
    </w:p>
    <w:p>
      <w:pPr>
        <w:spacing w:line="600" w:lineRule="exact"/>
        <w:jc w:val="center"/>
        <w:rPr>
          <w:rFonts w:eastAsia="黑体"/>
          <w:sz w:val="40"/>
          <w:szCs w:val="40"/>
        </w:rPr>
      </w:pPr>
    </w:p>
    <w:p>
      <w:pPr>
        <w:widowControl/>
        <w:spacing w:line="600" w:lineRule="exact"/>
        <w:jc w:val="center"/>
        <w:rPr>
          <w:rFonts w:eastAsia="方正小标宋简体"/>
          <w:spacing w:val="-18"/>
          <w:kern w:val="0"/>
          <w:sz w:val="40"/>
          <w:szCs w:val="40"/>
        </w:rPr>
      </w:pPr>
      <w:r>
        <w:rPr>
          <w:rFonts w:eastAsia="方正小标宋简体"/>
          <w:spacing w:val="-18"/>
          <w:kern w:val="0"/>
          <w:sz w:val="40"/>
          <w:szCs w:val="40"/>
        </w:rPr>
        <w:t>填 写 要 求</w:t>
      </w:r>
    </w:p>
    <w:p>
      <w:pPr>
        <w:widowControl/>
        <w:spacing w:line="600" w:lineRule="exact"/>
        <w:jc w:val="center"/>
        <w:rPr>
          <w:rFonts w:eastAsia="方正小标宋简体"/>
          <w:spacing w:val="-18"/>
          <w:kern w:val="0"/>
          <w:sz w:val="40"/>
          <w:szCs w:val="40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28"/>
        </w:rPr>
      </w:pPr>
      <w:r>
        <w:rPr>
          <w:rFonts w:hint="eastAsia" w:ascii="仿宋" w:hAnsi="仿宋" w:eastAsia="仿宋" w:cs="仿宋"/>
          <w:sz w:val="32"/>
          <w:szCs w:val="28"/>
        </w:rPr>
        <w:t>一、申报学校须按要求填写相关内容，并对内容真实性负责，封面加盖学校公章。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28"/>
        </w:rPr>
      </w:pPr>
      <w:r>
        <w:rPr>
          <w:rFonts w:hint="eastAsia" w:ascii="仿宋" w:hAnsi="仿宋" w:eastAsia="仿宋" w:cs="仿宋"/>
          <w:sz w:val="32"/>
          <w:szCs w:val="28"/>
        </w:rPr>
        <w:t>二、申报书中不得插入图表。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28"/>
        </w:rPr>
      </w:pPr>
      <w:r>
        <w:rPr>
          <w:rFonts w:hint="eastAsia" w:ascii="仿宋" w:hAnsi="仿宋" w:eastAsia="仿宋" w:cs="仿宋"/>
          <w:sz w:val="32"/>
          <w:szCs w:val="28"/>
        </w:rPr>
        <w:t>三、申报书须单独打印，装订成册。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600" w:lineRule="exact"/>
        <w:jc w:val="center"/>
        <w:rPr>
          <w:sz w:val="40"/>
          <w:szCs w:val="40"/>
        </w:rPr>
      </w:pPr>
    </w:p>
    <w:p>
      <w:pPr>
        <w:widowControl/>
        <w:spacing w:line="600" w:lineRule="exact"/>
        <w:jc w:val="center"/>
        <w:rPr>
          <w:rFonts w:eastAsia="方正小标宋简体"/>
          <w:spacing w:val="-18"/>
          <w:kern w:val="0"/>
          <w:sz w:val="40"/>
          <w:szCs w:val="40"/>
        </w:rPr>
      </w:pPr>
      <w:r>
        <w:rPr>
          <w:rFonts w:eastAsia="方正小标宋简体"/>
          <w:spacing w:val="-18"/>
          <w:kern w:val="0"/>
          <w:sz w:val="40"/>
          <w:szCs w:val="40"/>
        </w:rPr>
        <w:t>内容真实性责任声明</w:t>
      </w:r>
    </w:p>
    <w:p>
      <w:pPr>
        <w:widowControl/>
        <w:spacing w:line="600" w:lineRule="exact"/>
        <w:jc w:val="center"/>
        <w:rPr>
          <w:rFonts w:eastAsia="方正小标宋简体"/>
          <w:spacing w:val="-18"/>
          <w:kern w:val="0"/>
          <w:sz w:val="40"/>
          <w:szCs w:val="40"/>
        </w:rPr>
      </w:pP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（学校名称）</w:t>
      </w:r>
      <w:r>
        <w:rPr>
          <w:rFonts w:hint="eastAsia" w:ascii="仿宋" w:hAnsi="仿宋" w:eastAsia="仿宋" w:cs="仿宋"/>
          <w:sz w:val="32"/>
          <w:szCs w:val="32"/>
        </w:rPr>
        <w:t>对贵州省优质中等职业学校建设计划的《申报书》及相关佐证材料内容的真实性和准确性负责。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特此声明。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3520" w:firstLineChars="11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单位名称（盖章）：</w:t>
      </w:r>
    </w:p>
    <w:p>
      <w:pPr>
        <w:spacing w:line="560" w:lineRule="exact"/>
        <w:ind w:firstLine="640" w:firstLineChars="200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3520" w:firstLineChars="1100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法定代表人（签名）：</w:t>
      </w:r>
    </w:p>
    <w:p>
      <w:pPr>
        <w:widowControl/>
        <w:spacing w:line="560" w:lineRule="exact"/>
        <w:jc w:val="left"/>
        <w:rPr>
          <w:rFonts w:eastAsia="仿宋_GB2312"/>
          <w:sz w:val="32"/>
          <w:szCs w:val="32"/>
        </w:rPr>
      </w:pPr>
    </w:p>
    <w:p>
      <w:pPr>
        <w:widowControl/>
        <w:spacing w:line="560" w:lineRule="exact"/>
        <w:jc w:val="left"/>
        <w:rPr>
          <w:rFonts w:eastAsia="仿宋_GB2312"/>
          <w:sz w:val="32"/>
          <w:szCs w:val="32"/>
        </w:rPr>
      </w:pPr>
    </w:p>
    <w:p>
      <w:pPr>
        <w:widowControl/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                          </w:t>
      </w:r>
      <w:r>
        <w:rPr>
          <w:rFonts w:eastAsia="仿宋_GB2312"/>
          <w:sz w:val="32"/>
          <w:szCs w:val="32"/>
        </w:rPr>
        <w:t>年   月   日</w:t>
      </w:r>
    </w:p>
    <w:p>
      <w:pPr>
        <w:widowControl/>
        <w:jc w:val="left"/>
        <w:rPr>
          <w:rFonts w:eastAsia="仿宋_GB2312"/>
          <w:sz w:val="30"/>
          <w:szCs w:val="30"/>
        </w:rPr>
      </w:pPr>
    </w:p>
    <w:p>
      <w:pPr>
        <w:widowControl/>
        <w:jc w:val="left"/>
        <w:rPr>
          <w:rFonts w:eastAsia="仿宋_GB2312"/>
          <w:sz w:val="30"/>
          <w:szCs w:val="30"/>
        </w:rPr>
      </w:pPr>
    </w:p>
    <w:p>
      <w:pPr>
        <w:widowControl/>
        <w:jc w:val="left"/>
        <w:rPr>
          <w:rFonts w:eastAsia="仿宋_GB2312"/>
          <w:sz w:val="30"/>
          <w:szCs w:val="30"/>
        </w:rPr>
      </w:pPr>
    </w:p>
    <w:p>
      <w:pPr>
        <w:widowControl/>
        <w:jc w:val="left"/>
        <w:rPr>
          <w:rFonts w:eastAsia="仿宋_GB2312"/>
          <w:sz w:val="30"/>
          <w:szCs w:val="30"/>
        </w:rPr>
      </w:pPr>
    </w:p>
    <w:p>
      <w:pPr>
        <w:widowControl/>
        <w:jc w:val="left"/>
        <w:rPr>
          <w:rFonts w:eastAsia="仿宋_GB2312"/>
          <w:sz w:val="30"/>
          <w:szCs w:val="30"/>
        </w:rPr>
      </w:pPr>
    </w:p>
    <w:p>
      <w:pPr>
        <w:widowControl/>
        <w:jc w:val="left"/>
        <w:rPr>
          <w:sz w:val="32"/>
          <w:szCs w:val="32"/>
        </w:rPr>
      </w:pPr>
      <w:r>
        <w:rPr>
          <w:rFonts w:hint="eastAsia" w:ascii="黑体" w:hAnsi="Arial" w:eastAsia="黑体"/>
          <w:bCs/>
          <w:sz w:val="32"/>
          <w:szCs w:val="32"/>
        </w:rPr>
        <w:t>一、申报学校基本情况</w:t>
      </w:r>
    </w:p>
    <w:tbl>
      <w:tblPr>
        <w:tblStyle w:val="4"/>
        <w:tblW w:w="9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709"/>
        <w:gridCol w:w="7"/>
        <w:gridCol w:w="603"/>
        <w:gridCol w:w="1034"/>
        <w:gridCol w:w="482"/>
        <w:gridCol w:w="709"/>
        <w:gridCol w:w="85"/>
        <w:gridCol w:w="1418"/>
        <w:gridCol w:w="273"/>
        <w:gridCol w:w="1207"/>
        <w:gridCol w:w="596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基本信息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学校名称</w:t>
            </w:r>
          </w:p>
        </w:tc>
        <w:tc>
          <w:tcPr>
            <w:tcW w:w="3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所在市（州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主管部门</w:t>
            </w:r>
          </w:p>
        </w:tc>
        <w:tc>
          <w:tcPr>
            <w:tcW w:w="3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学校性质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□公办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□民办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学校类别</w:t>
            </w:r>
          </w:p>
        </w:tc>
        <w:tc>
          <w:tcPr>
            <w:tcW w:w="75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□国示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□省示      □中职强基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通信地址</w:t>
            </w:r>
          </w:p>
        </w:tc>
        <w:tc>
          <w:tcPr>
            <w:tcW w:w="3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编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基本情况</w:t>
            </w:r>
          </w:p>
        </w:tc>
        <w:tc>
          <w:tcPr>
            <w:tcW w:w="131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在校生人数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人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中职教育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学生总数</w:t>
            </w:r>
          </w:p>
        </w:tc>
        <w:tc>
          <w:tcPr>
            <w:tcW w:w="127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全日制中职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在校生人数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非全日制中职教育注册人数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现有专业数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个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在编教职工总数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人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2020</w:t>
            </w:r>
            <w:r>
              <w:rPr>
                <w:rFonts w:hint="eastAsia" w:ascii="宋体" w:hAnsi="宋体"/>
                <w:szCs w:val="21"/>
              </w:rPr>
              <w:t>年招生专业数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个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专任教师数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人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教学仪器设备总值（万元）</w:t>
            </w: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图书（万册）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招生就业相关数据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2018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2019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招生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情况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人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招生总数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全日制中职招生数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非全日制中职招生数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就业情况</w:t>
            </w:r>
          </w:p>
        </w:tc>
        <w:tc>
          <w:tcPr>
            <w:tcW w:w="2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毕业生人数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人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专业对口就业率（</w:t>
            </w:r>
            <w:r>
              <w:rPr>
                <w:rFonts w:ascii="宋体" w:hAnsi="宋体"/>
                <w:szCs w:val="21"/>
              </w:rPr>
              <w:t>%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近三年获人才培养质量提升计划项目或兴黔富民行动计划项目情况</w:t>
            </w:r>
          </w:p>
        </w:tc>
        <w:tc>
          <w:tcPr>
            <w:tcW w:w="88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widowControl/>
        <w:jc w:val="left"/>
      </w:pPr>
    </w:p>
    <w:p>
      <w:pPr>
        <w:widowControl/>
        <w:jc w:val="left"/>
        <w:sectPr>
          <w:footerReference r:id="rId3" w:type="default"/>
          <w:endnotePr>
            <w:numFmt w:val="decimal"/>
          </w:endnotePr>
          <w:pgSz w:w="11906" w:h="16838"/>
          <w:pgMar w:top="1984" w:right="1701" w:bottom="1701" w:left="1701" w:header="851" w:footer="1247" w:gutter="0"/>
          <w:pgNumType w:fmt="numberInDash" w:start="2"/>
          <w:cols w:space="0" w:num="1"/>
          <w:docGrid w:type="linesAndChars" w:linePitch="315" w:charSpace="0"/>
        </w:sectPr>
      </w:pPr>
    </w:p>
    <w:p>
      <w:pPr>
        <w:widowControl/>
        <w:jc w:val="left"/>
        <w:rPr>
          <w:b/>
          <w:sz w:val="32"/>
          <w:szCs w:val="32"/>
        </w:rPr>
      </w:pPr>
      <w:r>
        <w:rPr>
          <w:rFonts w:hint="eastAsia" w:ascii="黑体" w:hAnsi="Arial" w:eastAsia="黑体"/>
          <w:sz w:val="32"/>
          <w:szCs w:val="32"/>
        </w:rPr>
        <w:t>二、建设方案综述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/>
              <w:spacing w:before="156" w:beforeLines="50" w:line="240" w:lineRule="exact"/>
              <w:jc w:val="left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（学校办学基础、党建工作、学校总体发展目标、建设内容与举措等</w:t>
            </w:r>
            <w:r>
              <w:rPr>
                <w:rFonts w:eastAsia="楷体_GB2312"/>
              </w:rPr>
              <w:t>1</w:t>
            </w:r>
            <w:r>
              <w:rPr>
                <w:rFonts w:hint="eastAsia" w:eastAsia="楷体_GB2312"/>
              </w:rPr>
              <w:t>5</w:t>
            </w:r>
            <w:r>
              <w:rPr>
                <w:rFonts w:eastAsia="楷体_GB2312"/>
              </w:rPr>
              <w:t>00</w:t>
            </w:r>
            <w:r>
              <w:rPr>
                <w:rFonts w:hint="eastAsia" w:eastAsia="楷体_GB2312"/>
              </w:rPr>
              <w:t>字以内。）</w:t>
            </w: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</w:tc>
      </w:tr>
    </w:tbl>
    <w:p>
      <w:pPr>
        <w:pStyle w:val="2"/>
        <w:adjustRightInd w:val="0"/>
        <w:snapToGrid w:val="0"/>
        <w:spacing w:before="156" w:beforeLines="50" w:after="156" w:afterLines="50" w:line="360" w:lineRule="exact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三、市（州）教育局推荐意见</w:t>
      </w:r>
    </w:p>
    <w:tbl>
      <w:tblPr>
        <w:tblStyle w:val="4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1492"/>
        <w:gridCol w:w="2194"/>
        <w:gridCol w:w="1417"/>
        <w:gridCol w:w="748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7397" w:type="dxa"/>
            <w:gridSpan w:val="5"/>
            <w:vAlign w:val="center"/>
          </w:tcPr>
          <w:p>
            <w:pPr>
              <w:adjustRightInd w:val="0"/>
              <w:snapToGrid w:val="0"/>
              <w:spacing w:line="300" w:lineRule="atLeast"/>
              <w:rPr>
                <w:bCs/>
                <w:szCs w:val="21"/>
              </w:rPr>
            </w:pPr>
            <w:r>
              <w:rPr>
                <w:bCs/>
                <w:szCs w:val="21"/>
              </w:rPr>
              <w:t>学校近</w:t>
            </w:r>
            <w:r>
              <w:rPr>
                <w:rFonts w:hint="eastAsia"/>
                <w:bCs/>
                <w:szCs w:val="21"/>
              </w:rPr>
              <w:t>三</w:t>
            </w:r>
            <w:r>
              <w:rPr>
                <w:bCs/>
                <w:szCs w:val="21"/>
              </w:rPr>
              <w:t>年在招生、财务、实习、学生管理等方面是否出现过重大责任事故</w:t>
            </w:r>
          </w:p>
        </w:tc>
        <w:tc>
          <w:tcPr>
            <w:tcW w:w="967" w:type="dxa"/>
            <w:vAlign w:val="center"/>
          </w:tcPr>
          <w:p>
            <w:pPr>
              <w:adjustRightInd w:val="0"/>
              <w:snapToGrid w:val="0"/>
              <w:spacing w:line="300" w:lineRule="atLeast"/>
              <w:ind w:leftChars="-1" w:hanging="2" w:hangingChars="1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1" w:hRule="atLeast"/>
          <w:jc w:val="center"/>
        </w:trPr>
        <w:tc>
          <w:tcPr>
            <w:tcW w:w="8364" w:type="dxa"/>
            <w:gridSpan w:val="6"/>
          </w:tcPr>
          <w:p>
            <w:pPr>
              <w:adjustRightInd w:val="0"/>
              <w:snapToGrid w:val="0"/>
              <w:spacing w:line="300" w:lineRule="atLeast"/>
              <w:rPr>
                <w:rFonts w:eastAsia="楷体_GB2312"/>
                <w:bCs/>
                <w:szCs w:val="21"/>
              </w:rPr>
            </w:pPr>
            <w:r>
              <w:rPr>
                <w:rFonts w:eastAsia="楷体_GB2312"/>
                <w:bCs/>
                <w:szCs w:val="21"/>
              </w:rPr>
              <w:t>（</w:t>
            </w:r>
            <w:r>
              <w:rPr>
                <w:rFonts w:hint="eastAsia" w:eastAsia="楷体_GB2312"/>
                <w:bCs/>
                <w:szCs w:val="21"/>
              </w:rPr>
              <w:t>市（州）</w:t>
            </w:r>
            <w:r>
              <w:rPr>
                <w:rFonts w:eastAsia="楷体_GB2312"/>
                <w:bCs/>
                <w:szCs w:val="21"/>
              </w:rPr>
              <w:t>推荐意见</w:t>
            </w: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 xml:space="preserve">                              </w:t>
            </w:r>
            <w:r>
              <w:rPr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地市级</w:t>
            </w:r>
            <w:r>
              <w:rPr>
                <w:bCs/>
                <w:szCs w:val="21"/>
              </w:rPr>
              <w:t>教育</w:t>
            </w:r>
            <w:r>
              <w:rPr>
                <w:rFonts w:hint="eastAsia"/>
                <w:bCs/>
                <w:szCs w:val="21"/>
              </w:rPr>
              <w:t>行政</w:t>
            </w:r>
            <w:r>
              <w:rPr>
                <w:bCs/>
                <w:szCs w:val="21"/>
              </w:rPr>
              <w:t>部门（盖章）</w:t>
            </w:r>
          </w:p>
          <w:p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ind w:firstLine="5040" w:firstLineChars="240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学校举办方</w:t>
            </w:r>
            <w:r>
              <w:rPr>
                <w:bCs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line="300" w:lineRule="atLeast"/>
              <w:ind w:firstLine="420" w:firstLineChars="200"/>
              <w:rPr>
                <w:bCs/>
                <w:szCs w:val="21"/>
              </w:rPr>
            </w:pPr>
          </w:p>
          <w:p>
            <w:pPr>
              <w:adjustRightInd w:val="0"/>
              <w:snapToGrid w:val="0"/>
              <w:spacing w:line="300" w:lineRule="atLeast"/>
              <w:jc w:val="right"/>
              <w:rPr>
                <w:bCs/>
                <w:szCs w:val="21"/>
              </w:rPr>
            </w:pPr>
            <w:r>
              <w:rPr>
                <w:bCs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546" w:type="dxa"/>
            <w:vMerge w:val="restart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市（州）</w:t>
            </w:r>
            <w:r>
              <w:rPr>
                <w:bCs/>
                <w:szCs w:val="21"/>
              </w:rPr>
              <w:t>教育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行政部门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联系人信息</w:t>
            </w:r>
          </w:p>
        </w:tc>
        <w:tc>
          <w:tcPr>
            <w:tcW w:w="1492" w:type="dxa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position w:val="6"/>
                <w:szCs w:val="21"/>
              </w:rPr>
              <w:t>姓    名</w:t>
            </w:r>
          </w:p>
        </w:tc>
        <w:tc>
          <w:tcPr>
            <w:tcW w:w="2194" w:type="dxa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position w:val="6"/>
                <w:szCs w:val="21"/>
              </w:rPr>
              <w:t>部门及职务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546" w:type="dxa"/>
            <w:vMerge w:val="continue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position w:val="6"/>
                <w:szCs w:val="21"/>
              </w:rPr>
              <w:t>办公电话</w:t>
            </w:r>
          </w:p>
        </w:tc>
        <w:tc>
          <w:tcPr>
            <w:tcW w:w="2194" w:type="dxa"/>
            <w:vAlign w:val="center"/>
          </w:tcPr>
          <w:p>
            <w:pPr>
              <w:spacing w:line="420" w:lineRule="exact"/>
              <w:rPr>
                <w:position w:val="6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position w:val="6"/>
                <w:szCs w:val="21"/>
              </w:rPr>
              <w:t>传    真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546" w:type="dxa"/>
            <w:vMerge w:val="continue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position w:val="6"/>
                <w:szCs w:val="21"/>
              </w:rPr>
              <w:t>手    机</w:t>
            </w:r>
          </w:p>
        </w:tc>
        <w:tc>
          <w:tcPr>
            <w:tcW w:w="2194" w:type="dxa"/>
            <w:vAlign w:val="center"/>
          </w:tcPr>
          <w:p>
            <w:pPr>
              <w:spacing w:line="420" w:lineRule="exact"/>
              <w:rPr>
                <w:position w:val="6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position w:val="6"/>
                <w:szCs w:val="21"/>
              </w:rPr>
              <w:t>电子</w:t>
            </w:r>
            <w:r>
              <w:rPr>
                <w:rFonts w:hint="eastAsia"/>
                <w:position w:val="6"/>
                <w:szCs w:val="21"/>
              </w:rPr>
              <w:t>信</w:t>
            </w:r>
            <w:r>
              <w:rPr>
                <w:position w:val="6"/>
                <w:szCs w:val="21"/>
              </w:rPr>
              <w:t>箱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</w:p>
        </w:tc>
      </w:tr>
    </w:tbl>
    <w:p/>
    <w:p>
      <w:pPr>
        <w:widowControl/>
        <w:spacing w:line="60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>
      <w:pPr>
        <w:widowControl/>
        <w:spacing w:line="600" w:lineRule="exact"/>
        <w:jc w:val="center"/>
        <w:rPr>
          <w:rFonts w:ascii="方正小标宋简体" w:hAnsi="华文中宋" w:eastAsia="方正小标宋简体"/>
          <w:b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 xml:space="preserve">贵州省优质中职学校监测指标 </w:t>
      </w:r>
    </w:p>
    <w:tbl>
      <w:tblPr>
        <w:tblStyle w:val="4"/>
        <w:tblW w:w="9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129"/>
        <w:gridCol w:w="472"/>
        <w:gridCol w:w="6338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472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指标性质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一、党的领导</w:t>
            </w: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（一）党的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建设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开展党建工作情况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二、体系建设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（二）贯通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培养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中高职协同发展规模★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中高贯通点数量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和贯通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培养学生占在校生比例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（三）职业培训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年培训规模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社会人员通过中职学校培训获取证书人次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退役军人、下岗失业人员、农民工、新型职业农民、退役军人培训规模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三、产教融合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（四）专业布局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专业群数和现有专业点总数★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对接十二个农村产业革命重点产业、十大千亿级工业企业、十大服务业共32个产业链发展开办的专业数★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省级示范（特色骨干）专业数量★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（五）校企共建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企业提供的校内实训教学设备总值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和校企共建实训基地工位数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牵头或参与职业教育集团（联盟）等情况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（六）合作培养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黔匠班（订单班）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”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现代学徒制培养比例★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校企合作企业接收实习和就业学生数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1+X证书试点数量和职业技能等级证书数量★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四、三教改革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（七）师资队伍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“双师型”教师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高级职称以上占比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师资建设经费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专任专业教师企业实践比例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企业兼职教师课时比例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教师获得省部级荣誉奖项数量和省部级以上教学比赛获奖数量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（八）教材建设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校企合作开发教材数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市（州）级在线开放课程、网络课程建设数量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建立教学内容动态更新机制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（九）教法改革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人才培养方案制定与实施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五、学生成才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（十）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立德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树人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文化建设与校风校纪★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思想政治课等公共基础课学时达标率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用人单位对毕业生的满意度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（十一）技术技能水平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各职业资格证书、X证书、技能等级证书获取率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近三年全国职业院校技能大赛三等奖以上数量★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（十二）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就业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质量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升学率和就业率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毕业生薪酬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毕业生对学校满意度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（十三）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社会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吸引力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近三年招生规模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毕业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生数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六、社会服务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（十四）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技术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研发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教师开展技术服务、技术推广项目数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师生获得专利数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（十五）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国际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交流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校际交流合作成效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师生国（境）外交流学习人次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七、持续发展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（十六）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办学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条件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基本条件达标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财政投入经费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（十七）内部治理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学校制度体系建设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学校年度目标完成率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（十八）信息化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网络教学覆盖率，信息化管理与服务覆盖率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中职内涵发展行动计划及兴黔富民行动计划项目立项数★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（十九）改革创新成果</w:t>
            </w:r>
          </w:p>
        </w:tc>
        <w:tc>
          <w:tcPr>
            <w:tcW w:w="472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3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改革创新与成果</w:t>
            </w:r>
          </w:p>
        </w:tc>
        <w:tc>
          <w:tcPr>
            <w:tcW w:w="8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定性</w:t>
            </w:r>
          </w:p>
        </w:tc>
      </w:tr>
    </w:tbl>
    <w:p>
      <w:pPr>
        <w:rPr>
          <w:rFonts w:eastAsia="楷体"/>
        </w:rPr>
      </w:pPr>
      <w:r>
        <w:rPr>
          <w:rFonts w:hint="eastAsia" w:ascii="楷体" w:hAnsi="楷体" w:eastAsia="楷体"/>
          <w:sz w:val="24"/>
          <w:szCs w:val="36"/>
        </w:rPr>
        <w:t>说明：共</w:t>
      </w:r>
      <w:r>
        <w:rPr>
          <w:rFonts w:hint="eastAsia" w:ascii="楷体" w:hAnsi="楷体" w:eastAsia="楷体"/>
          <w:sz w:val="24"/>
          <w:szCs w:val="36"/>
          <w:lang w:val="en-US" w:eastAsia="zh-CN"/>
        </w:rPr>
        <w:t>42</w:t>
      </w:r>
      <w:r>
        <w:rPr>
          <w:rFonts w:hint="eastAsia" w:ascii="楷体" w:hAnsi="楷体" w:eastAsia="楷体"/>
          <w:sz w:val="24"/>
          <w:szCs w:val="36"/>
        </w:rPr>
        <w:t>个指标，“★”重点标注。</w:t>
      </w:r>
    </w:p>
    <w:p/>
    <w:p/>
    <w:sectPr>
      <w:footerReference r:id="rId4" w:type="default"/>
      <w:pgSz w:w="11906" w:h="16838"/>
      <w:pgMar w:top="1984" w:right="1701" w:bottom="1701" w:left="1701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4E5EAD8-0679-4C6A-8210-E725627A634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DCDB12B-8797-4A2F-8B2B-01215F48C8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63E9A1DA-BED8-45FD-8469-7414A4231DF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57B46BF-8DC9-43D8-8F72-5DF7AFC0524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6F0ECCB1-A44E-4187-A293-E548A56EF12C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9C89CA53-AF2B-4180-B7D0-EC616D163D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047AAF80-77EB-4FC7-BD92-C3AF7B37F49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CADB71A7-EB95-4661-98E2-8956688975E5}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9" w:fontKey="{466CA014-9578-493D-A9B2-D318B7A0DE8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154646858"/>
                          </w:sdtPr>
                          <w:sdtEndPr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3"/>
                                <w:jc w:val="center"/>
                                <w:rPr>
                                  <w:rFonts w:ascii="方正仿宋简体" w:hAnsi="方正仿宋简体" w:eastAsia="方正仿宋简体" w:cs="方正仿宋简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t xml:space="preserve"> 4 -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154646858"/>
                    </w:sdtPr>
                    <w:sdtEndPr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3"/>
                          <w:jc w:val="center"/>
                          <w:rPr>
                            <w:rFonts w:ascii="方正仿宋简体" w:hAnsi="方正仿宋简体" w:eastAsia="方正仿宋简体" w:cs="方正仿宋简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t xml:space="preserve"> 4 -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272867781"/>
                          </w:sdtPr>
                          <w:sdtEndPr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3"/>
                                <w:jc w:val="center"/>
                                <w:rPr>
                                  <w:rFonts w:ascii="方正仿宋简体" w:hAnsi="方正仿宋简体" w:eastAsia="方正仿宋简体" w:cs="方正仿宋简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12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272867781"/>
                    </w:sdtPr>
                    <w:sdtEndPr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3"/>
                          <w:jc w:val="center"/>
                          <w:rPr>
                            <w:rFonts w:ascii="方正仿宋简体" w:hAnsi="方正仿宋简体" w:eastAsia="方正仿宋简体" w:cs="方正仿宋简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12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0939E5"/>
    <w:multiLevelType w:val="multilevel"/>
    <w:tmpl w:val="200939E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5A10FA5"/>
    <w:rsid w:val="15A1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纯文本1"/>
    <w:basedOn w:val="1"/>
    <w:qFormat/>
    <w:uiPriority w:val="0"/>
    <w:pPr>
      <w:widowControl/>
      <w:jc w:val="left"/>
    </w:pPr>
    <w:rPr>
      <w:rFonts w:ascii="宋体" w:hAnsi="Courier New" w:cs="Courier New"/>
      <w:kern w:val="0"/>
      <w:szCs w:val="21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码1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2024-02-29T07:56:00Z</dcterms:created>
  <dc:creator>WPS_1505733484</dc:creator>
  <cp:lastModifiedBy>WPS_1505733484</cp:lastModifiedBy>
  <dcterms:modified xsi:type="dcterms:W3CDTF">2024-02-29T07:57:03Z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CE68C4459DBD4DD983C5D01E0EA00BA9_11</vt:lpwstr>
  </property>
</Properties>
</file>